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C55A7" w14:textId="0FBAD8A3" w:rsidR="00E940BE" w:rsidRDefault="00E940BE" w:rsidP="00E940BE">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#11</w:t>
      </w:r>
      <w:r w:rsidR="00C23F01">
        <w:rPr>
          <w:rFonts w:ascii="Arial" w:eastAsia="MS Gothic" w:hAnsi="Arial" w:cs="Arial"/>
          <w:b/>
          <w:bCs/>
          <w:sz w:val="24"/>
          <w:szCs w:val="24"/>
          <w:lang w:eastAsia="ja-JP"/>
        </w:rPr>
        <w:t>8</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R1-24</w:t>
      </w:r>
      <w:r w:rsidR="00A464FC">
        <w:rPr>
          <w:rFonts w:ascii="Arial" w:eastAsia="MS Gothic" w:hAnsi="Arial"/>
          <w:b/>
          <w:sz w:val="24"/>
          <w:szCs w:val="24"/>
          <w:lang w:eastAsia="ja-JP"/>
        </w:rPr>
        <w:t>0</w:t>
      </w:r>
      <w:r w:rsidR="00082E18">
        <w:rPr>
          <w:rFonts w:ascii="Arial" w:eastAsia="MS Gothic" w:hAnsi="Arial"/>
          <w:b/>
          <w:sz w:val="24"/>
          <w:szCs w:val="24"/>
          <w:lang w:eastAsia="ja-JP"/>
        </w:rPr>
        <w:t>6673</w:t>
      </w:r>
    </w:p>
    <w:p w14:paraId="535EB764" w14:textId="7AB7A53B" w:rsidR="00E940BE" w:rsidRPr="00374D96" w:rsidRDefault="00C23F01" w:rsidP="00E940BE">
      <w:pPr>
        <w:widowControl w:val="0"/>
        <w:spacing w:after="240" w:line="240" w:lineRule="auto"/>
        <w:rPr>
          <w:rFonts w:ascii="Arial" w:eastAsia="MS Mincho" w:hAnsi="Arial"/>
          <w:b/>
          <w:sz w:val="24"/>
          <w:szCs w:val="24"/>
          <w:lang w:eastAsia="zh-CN"/>
        </w:rPr>
      </w:pPr>
      <w:r w:rsidRPr="00CC2F5F">
        <w:rPr>
          <w:rFonts w:ascii="Arial" w:eastAsia="MS Mincho" w:hAnsi="Arial" w:cs="Arial"/>
          <w:b/>
          <w:bCs/>
          <w:sz w:val="24"/>
          <w:szCs w:val="24"/>
          <w:lang w:eastAsia="ja-JP"/>
        </w:rPr>
        <w:t>Maastricht, NL, August 19</w:t>
      </w:r>
      <w:r w:rsidRPr="00CC2F5F">
        <w:rPr>
          <w:rFonts w:ascii="Arial" w:eastAsia="MS Mincho" w:hAnsi="Arial" w:cs="Arial" w:hint="eastAsia"/>
          <w:b/>
          <w:bCs/>
          <w:sz w:val="24"/>
          <w:szCs w:val="24"/>
          <w:vertAlign w:val="superscript"/>
          <w:lang w:eastAsia="ja-JP"/>
        </w:rPr>
        <w:t>th</w:t>
      </w:r>
      <w:r w:rsidRPr="00CC2F5F">
        <w:rPr>
          <w:rFonts w:ascii="Arial" w:eastAsia="MS Mincho" w:hAnsi="Arial" w:cs="Arial"/>
          <w:b/>
          <w:bCs/>
          <w:sz w:val="24"/>
          <w:szCs w:val="24"/>
          <w:lang w:eastAsia="ja-JP"/>
        </w:rPr>
        <w:t xml:space="preserve"> – 23</w:t>
      </w:r>
      <w:r w:rsidRPr="00CC2F5F">
        <w:rPr>
          <w:rFonts w:ascii="Arial" w:eastAsia="MS Mincho" w:hAnsi="Arial" w:cs="Arial"/>
          <w:b/>
          <w:bCs/>
          <w:sz w:val="24"/>
          <w:szCs w:val="24"/>
          <w:vertAlign w:val="superscript"/>
          <w:lang w:eastAsia="ja-JP"/>
        </w:rPr>
        <w:t>rd</w:t>
      </w:r>
      <w:r w:rsidRPr="004B5456">
        <w:rPr>
          <w:rFonts w:ascii="Arial" w:eastAsia="MS Mincho" w:hAnsi="Arial" w:cs="Arial"/>
          <w:b/>
          <w:bCs/>
          <w:sz w:val="24"/>
          <w:szCs w:val="24"/>
          <w:lang w:eastAsia="ja-JP"/>
        </w:rPr>
        <w:t>, 2024</w:t>
      </w:r>
      <w:bookmarkEnd w:id="0"/>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proofErr w:type="spellStart"/>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proofErr w:type="spellEnd"/>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3FD55963" w:rsidR="00244640" w:rsidRPr="004A21BC" w:rsidRDefault="005A6C7A" w:rsidP="00935E9F">
      <w:pPr>
        <w:spacing w:after="0"/>
        <w:ind w:firstLine="284"/>
        <w:jc w:val="both"/>
        <w:rPr>
          <w:rFonts w:eastAsia="MS Gothic"/>
          <w:szCs w:val="16"/>
          <w:lang w:eastAsia="ko-KR"/>
        </w:rPr>
      </w:pPr>
      <w:bookmarkStart w:id="4" w:name="_Hlk145277988"/>
      <w:r>
        <w:rPr>
          <w:rFonts w:eastAsia="MS Gothic"/>
          <w:szCs w:val="16"/>
          <w:lang w:eastAsia="ko-KR"/>
        </w:rPr>
        <w:t>In RAN1#11</w:t>
      </w:r>
      <w:r w:rsidR="006B4487">
        <w:rPr>
          <w:rFonts w:eastAsia="MS Gothic"/>
          <w:szCs w:val="16"/>
          <w:lang w:eastAsia="ko-KR"/>
        </w:rPr>
        <w:t>7</w:t>
      </w:r>
      <w:r w:rsidR="00B266E3">
        <w:rPr>
          <w:rFonts w:eastAsia="MS Gothic"/>
          <w:szCs w:val="16"/>
          <w:lang w:eastAsia="ko-KR"/>
        </w:rPr>
        <w:t xml:space="preserve"> </w:t>
      </w:r>
      <w:r w:rsidR="00814CA7">
        <w:rPr>
          <w:rFonts w:eastAsia="MS Gothic"/>
          <w:szCs w:val="16"/>
          <w:lang w:eastAsia="ko-KR"/>
        </w:rPr>
        <w:t>[</w:t>
      </w:r>
      <w:r w:rsidR="00165323">
        <w:rPr>
          <w:rFonts w:eastAsia="MS Gothic"/>
          <w:szCs w:val="16"/>
          <w:lang w:eastAsia="ko-KR"/>
        </w:rPr>
        <w:t>1</w:t>
      </w:r>
      <w:r w:rsidR="00814CA7">
        <w:rPr>
          <w:rFonts w:eastAsia="MS Gothic"/>
          <w:szCs w:val="16"/>
          <w:lang w:eastAsia="ko-KR"/>
        </w:rPr>
        <w:t>]</w:t>
      </w:r>
      <w:r>
        <w:rPr>
          <w:rFonts w:eastAsia="MS Gothic"/>
          <w:szCs w:val="16"/>
          <w:lang w:eastAsia="ko-KR"/>
        </w:rPr>
        <w:t xml:space="preserve">, it was discussed on </w:t>
      </w:r>
      <w:r w:rsidR="00871369">
        <w:rPr>
          <w:rFonts w:eastAsia="MS Gothic"/>
          <w:szCs w:val="16"/>
          <w:lang w:eastAsia="ko-KR"/>
        </w:rPr>
        <w:t xml:space="preserve">potential </w:t>
      </w:r>
      <w:r w:rsidRPr="00702D0A">
        <w:rPr>
          <w:bCs/>
        </w:rPr>
        <w:t>enhancements to enable multiplexing of multiple UEs in a single 3.75 kHz or 15 kHz subcarrier via orthogonal cover codes (OCC) for NPUSCH format 1 and NPRACH</w:t>
      </w:r>
      <w:r w:rsidR="00B3197E">
        <w:rPr>
          <w:rFonts w:eastAsia="MS Gothic"/>
          <w:szCs w:val="16"/>
          <w:lang w:eastAsia="ko-KR"/>
        </w:rPr>
        <w:t xml:space="preserve">. </w:t>
      </w:r>
      <w:r>
        <w:rPr>
          <w:rFonts w:eastAsia="MS Gothic"/>
          <w:szCs w:val="16"/>
          <w:lang w:eastAsia="ko-KR"/>
        </w:rPr>
        <w:t>Foll</w:t>
      </w:r>
      <w:r w:rsidR="004A21BC">
        <w:rPr>
          <w:rFonts w:eastAsia="MS Gothic"/>
          <w:szCs w:val="16"/>
          <w:lang w:eastAsia="ko-KR"/>
        </w:rPr>
        <w:t>owing agreements were achieved.</w:t>
      </w:r>
      <w:r w:rsidR="007E211F">
        <w:rPr>
          <w:rFonts w:eastAsia="MS Gothic"/>
          <w:szCs w:val="16"/>
          <w:lang w:eastAsia="ko-KR"/>
        </w:rPr>
        <w:t xml:space="preserve"> </w:t>
      </w:r>
      <w:r w:rsidR="004A21BC" w:rsidRPr="00DF67AE">
        <w:rPr>
          <w:rFonts w:eastAsia="MS Gothic"/>
          <w:szCs w:val="16"/>
          <w:lang w:eastAsia="ko-KR"/>
        </w:rPr>
        <w:t>This contribution f</w:t>
      </w:r>
      <w:r w:rsidR="004A21BC">
        <w:rPr>
          <w:rFonts w:eastAsia="MS Gothic"/>
          <w:szCs w:val="16"/>
          <w:lang w:eastAsia="ko-KR"/>
        </w:rPr>
        <w:t xml:space="preserve">ocuses on discussing on </w:t>
      </w:r>
      <w:r w:rsidR="004A21BC">
        <w:rPr>
          <w:lang w:eastAsia="ko-KR"/>
        </w:rPr>
        <w:t xml:space="preserve">several aspects for </w:t>
      </w:r>
      <w:proofErr w:type="spellStart"/>
      <w:r w:rsidR="004A21BC">
        <w:rPr>
          <w:lang w:eastAsia="ko-KR"/>
        </w:rPr>
        <w:t>IoT</w:t>
      </w:r>
      <w:proofErr w:type="spellEnd"/>
      <w:r w:rsidR="004A21BC">
        <w:rPr>
          <w:lang w:eastAsia="ko-KR"/>
        </w:rPr>
        <w:t xml:space="preserve"> NTN uplink capacity enhancement</w:t>
      </w:r>
      <w:r w:rsidR="004A21BC">
        <w:rPr>
          <w:rFonts w:eastAsia="MS Gothic"/>
          <w:szCs w:val="16"/>
          <w:lang w:eastAsia="ko-KR"/>
        </w:rPr>
        <w:t xml:space="preserve">. </w:t>
      </w:r>
    </w:p>
    <w:p w14:paraId="411E0444" w14:textId="77777777" w:rsidR="00DF67AE" w:rsidRDefault="00DF67AE" w:rsidP="00935E9F">
      <w:pPr>
        <w:spacing w:after="0"/>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24888DB6" w14:textId="77777777" w:rsidR="000F217D" w:rsidRPr="0065316E" w:rsidRDefault="000F217D" w:rsidP="000F217D">
            <w:pPr>
              <w:spacing w:after="0" w:line="240" w:lineRule="auto"/>
              <w:rPr>
                <w:bCs/>
              </w:rPr>
            </w:pPr>
            <w:r w:rsidRPr="0065316E">
              <w:rPr>
                <w:bCs/>
                <w:highlight w:val="green"/>
              </w:rPr>
              <w:t>Agreement</w:t>
            </w:r>
          </w:p>
          <w:p w14:paraId="25B144A7" w14:textId="77777777" w:rsidR="000F217D" w:rsidRPr="0065316E" w:rsidRDefault="000F217D" w:rsidP="000F217D">
            <w:pPr>
              <w:spacing w:after="0" w:line="240" w:lineRule="auto"/>
              <w:rPr>
                <w:bCs/>
              </w:rPr>
            </w:pPr>
            <w:r w:rsidRPr="0065316E">
              <w:rPr>
                <w:bCs/>
              </w:rPr>
              <w:t>For 3.75kHz single-tone OCC for NPUSCH format 1, RAN1 supports either symbol-level OCC or slot-level OCC. Other OCC schemes are not pursued.</w:t>
            </w:r>
          </w:p>
          <w:p w14:paraId="1CA38F3A" w14:textId="0FCF22EE" w:rsidR="000F217D" w:rsidRPr="0065316E" w:rsidRDefault="000F217D" w:rsidP="000F217D">
            <w:pPr>
              <w:spacing w:after="0" w:line="240" w:lineRule="auto"/>
              <w:rPr>
                <w:bCs/>
              </w:rPr>
            </w:pPr>
            <w:r w:rsidRPr="0065316E">
              <w:rPr>
                <w:bCs/>
              </w:rPr>
              <w:t>For 15kHz single-tone OCC for NPUSCH format 1, RAN1 supports either symbol-level OCC or slot-level OCC. Other OCC schemes are not pursued.</w:t>
            </w:r>
          </w:p>
          <w:p w14:paraId="187BCCD8" w14:textId="77777777" w:rsidR="000F217D" w:rsidRPr="0065316E" w:rsidRDefault="000F217D" w:rsidP="000F217D">
            <w:pPr>
              <w:spacing w:after="0" w:line="240" w:lineRule="auto"/>
              <w:rPr>
                <w:bCs/>
              </w:rPr>
            </w:pPr>
          </w:p>
          <w:p w14:paraId="5B2D12B4" w14:textId="77777777" w:rsidR="000F217D" w:rsidRPr="0065316E" w:rsidRDefault="000F217D" w:rsidP="000F217D">
            <w:pPr>
              <w:spacing w:after="0" w:line="240" w:lineRule="auto"/>
              <w:rPr>
                <w:bCs/>
              </w:rPr>
            </w:pPr>
            <w:r w:rsidRPr="0065316E">
              <w:rPr>
                <w:bCs/>
                <w:highlight w:val="green"/>
              </w:rPr>
              <w:t>Agreement</w:t>
            </w:r>
          </w:p>
          <w:p w14:paraId="6B337C3F" w14:textId="77777777" w:rsidR="000F217D" w:rsidRPr="0065316E" w:rsidRDefault="000F217D" w:rsidP="000F217D">
            <w:pPr>
              <w:spacing w:after="0" w:line="240" w:lineRule="auto"/>
              <w:rPr>
                <w:bCs/>
              </w:rPr>
            </w:pPr>
            <w:r w:rsidRPr="0065316E">
              <w:rPr>
                <w:bCs/>
              </w:rPr>
              <w:t>Inter-repetition OCC for NPRACH is not studied further in RAN1.</w:t>
            </w:r>
          </w:p>
          <w:p w14:paraId="31327C91" w14:textId="77777777" w:rsidR="000F217D" w:rsidRPr="0065316E" w:rsidRDefault="000F217D" w:rsidP="000F217D">
            <w:pPr>
              <w:spacing w:after="0" w:line="240" w:lineRule="auto"/>
              <w:rPr>
                <w:lang w:eastAsia="x-none"/>
              </w:rPr>
            </w:pPr>
          </w:p>
          <w:p w14:paraId="78E18DEE" w14:textId="77777777" w:rsidR="000F217D" w:rsidRPr="0065316E" w:rsidRDefault="000F217D" w:rsidP="000F217D">
            <w:pPr>
              <w:spacing w:after="0" w:line="240" w:lineRule="auto"/>
              <w:rPr>
                <w:bCs/>
              </w:rPr>
            </w:pPr>
            <w:r w:rsidRPr="0065316E">
              <w:rPr>
                <w:bCs/>
                <w:highlight w:val="green"/>
              </w:rPr>
              <w:t>Agreement</w:t>
            </w:r>
          </w:p>
          <w:p w14:paraId="000ED9B4" w14:textId="77777777" w:rsidR="000F217D" w:rsidRPr="0065316E" w:rsidRDefault="000F217D" w:rsidP="000F217D">
            <w:pPr>
              <w:pStyle w:val="af9"/>
              <w:numPr>
                <w:ilvl w:val="0"/>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For the time-domain DMRS pattern (including blanked DMRS, if any):</w:t>
            </w:r>
          </w:p>
          <w:p w14:paraId="54C273C7" w14:textId="77777777" w:rsidR="000F217D" w:rsidRPr="0065316E" w:rsidRDefault="000F217D" w:rsidP="000F217D">
            <w:pPr>
              <w:pStyle w:val="af9"/>
              <w:numPr>
                <w:ilvl w:val="1"/>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For 15kHz single-tone, RAN1 strives to reuse the Rel-17 DMRS pattern</w:t>
            </w:r>
          </w:p>
          <w:p w14:paraId="42E08BA3" w14:textId="77777777" w:rsidR="000F217D" w:rsidRPr="0065316E" w:rsidRDefault="000F217D" w:rsidP="000F217D">
            <w:pPr>
              <w:pStyle w:val="af9"/>
              <w:numPr>
                <w:ilvl w:val="1"/>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For 3.75kHz single-tone</w:t>
            </w:r>
          </w:p>
          <w:p w14:paraId="3B59B45F" w14:textId="77777777" w:rsidR="000F217D" w:rsidRPr="0065316E" w:rsidRDefault="000F217D" w:rsidP="000F217D">
            <w:pPr>
              <w:pStyle w:val="af9"/>
              <w:numPr>
                <w:ilvl w:val="2"/>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 xml:space="preserve"> RAN1 studies</w:t>
            </w:r>
          </w:p>
          <w:p w14:paraId="7B697746" w14:textId="77777777" w:rsidR="000F217D" w:rsidRPr="0065316E" w:rsidRDefault="000F217D" w:rsidP="000F217D">
            <w:pPr>
              <w:pStyle w:val="af9"/>
              <w:numPr>
                <w:ilvl w:val="3"/>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Rel-17 DMRS pattern</w:t>
            </w:r>
          </w:p>
          <w:p w14:paraId="1811C5AC" w14:textId="77777777" w:rsidR="000F217D" w:rsidRPr="0065316E" w:rsidRDefault="000F217D" w:rsidP="000F217D">
            <w:pPr>
              <w:pStyle w:val="af9"/>
              <w:numPr>
                <w:ilvl w:val="3"/>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A new DMRS pattern</w:t>
            </w:r>
          </w:p>
          <w:p w14:paraId="7CD91A18" w14:textId="77777777" w:rsidR="000F217D" w:rsidRPr="0065316E" w:rsidRDefault="000F217D" w:rsidP="000F217D">
            <w:pPr>
              <w:pStyle w:val="af9"/>
              <w:numPr>
                <w:ilvl w:val="1"/>
                <w:numId w:val="26"/>
              </w:numPr>
              <w:spacing w:line="240" w:lineRule="auto"/>
              <w:contextualSpacing/>
              <w:rPr>
                <w:rFonts w:ascii="Times New Roman" w:hAnsi="Times New Roman"/>
                <w:bCs/>
                <w:sz w:val="20"/>
                <w:szCs w:val="20"/>
              </w:rPr>
            </w:pPr>
            <w:r w:rsidRPr="0065316E">
              <w:rPr>
                <w:rFonts w:ascii="Times New Roman" w:hAnsi="Times New Roman"/>
                <w:sz w:val="20"/>
                <w:szCs w:val="20"/>
              </w:rPr>
              <w:t xml:space="preserve">The DMRS overhead </w:t>
            </w:r>
            <w:r w:rsidRPr="0065316E">
              <w:rPr>
                <w:rFonts w:ascii="Times New Roman" w:hAnsi="Times New Roman"/>
                <w:bCs/>
                <w:sz w:val="20"/>
                <w:szCs w:val="20"/>
              </w:rPr>
              <w:t xml:space="preserve">(including blanked DMRS, if any) </w:t>
            </w:r>
            <w:r w:rsidRPr="0065316E">
              <w:rPr>
                <w:rFonts w:ascii="Times New Roman" w:hAnsi="Times New Roman"/>
                <w:sz w:val="20"/>
                <w:szCs w:val="20"/>
              </w:rPr>
              <w:t>for OCC is the same as for Rel-17</w:t>
            </w:r>
          </w:p>
          <w:p w14:paraId="2FCAF6EB" w14:textId="77777777" w:rsidR="000F217D" w:rsidRPr="0065316E" w:rsidRDefault="000F217D" w:rsidP="000F217D">
            <w:pPr>
              <w:spacing w:after="0" w:line="240" w:lineRule="auto"/>
              <w:rPr>
                <w:lang w:eastAsia="x-none"/>
              </w:rPr>
            </w:pPr>
          </w:p>
          <w:p w14:paraId="186F53F0" w14:textId="77777777" w:rsidR="000F217D" w:rsidRPr="0065316E" w:rsidRDefault="000F217D" w:rsidP="000F217D">
            <w:pPr>
              <w:spacing w:after="0" w:line="240" w:lineRule="auto"/>
              <w:rPr>
                <w:bCs/>
              </w:rPr>
            </w:pPr>
            <w:r w:rsidRPr="0065316E">
              <w:rPr>
                <w:bCs/>
                <w:highlight w:val="green"/>
              </w:rPr>
              <w:t>Agreement</w:t>
            </w:r>
          </w:p>
          <w:p w14:paraId="79B51A45" w14:textId="2FED8CF3" w:rsidR="008F5190" w:rsidRPr="0065316E" w:rsidRDefault="000F217D" w:rsidP="000F217D">
            <w:pPr>
              <w:spacing w:after="0" w:line="240" w:lineRule="auto"/>
              <w:contextualSpacing/>
            </w:pPr>
            <w:r w:rsidRPr="0065316E">
              <w:rPr>
                <w:bCs/>
              </w:rPr>
              <w:t>The Rel-17 guard period locations and length for NB-</w:t>
            </w:r>
            <w:proofErr w:type="spellStart"/>
            <w:r w:rsidRPr="0065316E">
              <w:rPr>
                <w:bCs/>
              </w:rPr>
              <w:t>IoT</w:t>
            </w:r>
            <w:proofErr w:type="spellEnd"/>
            <w:r w:rsidRPr="0065316E">
              <w:rPr>
                <w:bCs/>
              </w:rPr>
              <w:t xml:space="preserve"> 3.75kHz UL slot are preserved when OCC is applied to NPUSCH format 1.</w:t>
            </w:r>
          </w:p>
          <w:p w14:paraId="4432B771" w14:textId="63ED612A" w:rsidR="008F5190" w:rsidRPr="0099002D" w:rsidRDefault="008F5190" w:rsidP="008F5190">
            <w:pPr>
              <w:spacing w:after="0" w:line="240" w:lineRule="auto"/>
              <w:rPr>
                <w:bCs/>
              </w:rPr>
            </w:pPr>
          </w:p>
        </w:tc>
      </w:tr>
    </w:tbl>
    <w:p w14:paraId="416F599F" w14:textId="77777777" w:rsidR="008337C7" w:rsidRDefault="008337C7" w:rsidP="00F44C59">
      <w:pPr>
        <w:spacing w:after="0" w:line="240" w:lineRule="auto"/>
        <w:jc w:val="both"/>
        <w:rPr>
          <w:rFonts w:eastAsiaTheme="minorEastAsia"/>
          <w:szCs w:val="16"/>
          <w:lang w:eastAsia="ko-KR"/>
        </w:rPr>
      </w:pP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7DFC6837" w14:textId="43DEC7EC" w:rsidR="008B0B4E" w:rsidRPr="008B0B4E" w:rsidRDefault="008B0B4E" w:rsidP="00521A21">
      <w:pPr>
        <w:spacing w:before="180"/>
        <w:jc w:val="both"/>
        <w:rPr>
          <w:b/>
          <w:u w:val="single"/>
          <w:lang w:eastAsia="ko-KR"/>
        </w:rPr>
      </w:pPr>
      <w:r w:rsidRPr="008B0B4E">
        <w:rPr>
          <w:b/>
          <w:u w:val="single"/>
          <w:lang w:eastAsia="ko-KR"/>
        </w:rPr>
        <w:t>OCC</w:t>
      </w:r>
      <w:r w:rsidR="00FB0273">
        <w:rPr>
          <w:b/>
          <w:u w:val="single"/>
          <w:lang w:eastAsia="ko-KR"/>
        </w:rPr>
        <w:t xml:space="preserve"> schemes</w:t>
      </w:r>
      <w:r w:rsidR="00BB5626">
        <w:rPr>
          <w:b/>
          <w:u w:val="single"/>
          <w:lang w:eastAsia="ko-KR"/>
        </w:rPr>
        <w:t xml:space="preserve"> for NPUSCH</w:t>
      </w:r>
    </w:p>
    <w:tbl>
      <w:tblPr>
        <w:tblStyle w:val="af"/>
        <w:tblW w:w="0" w:type="auto"/>
        <w:tblLook w:val="04A0" w:firstRow="1" w:lastRow="0" w:firstColumn="1" w:lastColumn="0" w:noHBand="0" w:noVBand="1"/>
      </w:tblPr>
      <w:tblGrid>
        <w:gridCol w:w="9737"/>
      </w:tblGrid>
      <w:tr w:rsidR="00FB0273" w14:paraId="4A8E18A8" w14:textId="77777777" w:rsidTr="00FB0273">
        <w:tc>
          <w:tcPr>
            <w:tcW w:w="9737" w:type="dxa"/>
          </w:tcPr>
          <w:p w14:paraId="002DF75F" w14:textId="77777777" w:rsidR="00837D75" w:rsidRPr="0065316E" w:rsidRDefault="00837D75" w:rsidP="00837D75">
            <w:pPr>
              <w:spacing w:after="0" w:line="240" w:lineRule="auto"/>
              <w:rPr>
                <w:bCs/>
              </w:rPr>
            </w:pPr>
            <w:r w:rsidRPr="0065316E">
              <w:rPr>
                <w:bCs/>
                <w:highlight w:val="green"/>
              </w:rPr>
              <w:t>Agreement</w:t>
            </w:r>
          </w:p>
          <w:p w14:paraId="7E77AC1C" w14:textId="77777777" w:rsidR="00837D75" w:rsidRPr="0065316E" w:rsidRDefault="00837D75" w:rsidP="00837D75">
            <w:pPr>
              <w:spacing w:after="0" w:line="240" w:lineRule="auto"/>
              <w:rPr>
                <w:bCs/>
              </w:rPr>
            </w:pPr>
            <w:r w:rsidRPr="0065316E">
              <w:rPr>
                <w:bCs/>
              </w:rPr>
              <w:t>For 3.75kHz single-tone OCC for NPUSCH format 1, RAN1 supports either symbol-level OCC or slot-level OCC. Other OCC schemes are not pursued.</w:t>
            </w:r>
          </w:p>
          <w:p w14:paraId="50129BA5" w14:textId="77777777" w:rsidR="00837D75" w:rsidRPr="0065316E" w:rsidRDefault="00837D75" w:rsidP="00837D75">
            <w:pPr>
              <w:spacing w:after="0" w:line="240" w:lineRule="auto"/>
              <w:rPr>
                <w:bCs/>
              </w:rPr>
            </w:pPr>
            <w:r w:rsidRPr="0065316E">
              <w:rPr>
                <w:bCs/>
              </w:rPr>
              <w:t>For 15kHz single-tone OCC for NPUSCH format 1, RAN1 supports either symbol-level OCC or slot-level OCC. Other OCC schemes are not pursued.</w:t>
            </w:r>
          </w:p>
          <w:p w14:paraId="7CE0D33D" w14:textId="77777777" w:rsidR="00837D75" w:rsidRDefault="00837D75" w:rsidP="00837D75">
            <w:pPr>
              <w:spacing w:after="0" w:line="240" w:lineRule="auto"/>
              <w:rPr>
                <w:bCs/>
                <w:highlight w:val="green"/>
              </w:rPr>
            </w:pPr>
          </w:p>
          <w:p w14:paraId="0E10A0EC" w14:textId="1AC46EF1" w:rsidR="00837D75" w:rsidRPr="0065316E" w:rsidRDefault="00837D75" w:rsidP="00837D75">
            <w:pPr>
              <w:spacing w:after="0" w:line="240" w:lineRule="auto"/>
              <w:rPr>
                <w:bCs/>
              </w:rPr>
            </w:pPr>
            <w:r w:rsidRPr="0065316E">
              <w:rPr>
                <w:bCs/>
                <w:highlight w:val="green"/>
              </w:rPr>
              <w:t>Agreement</w:t>
            </w:r>
          </w:p>
          <w:p w14:paraId="2EFA418C" w14:textId="77777777" w:rsidR="00837D75" w:rsidRPr="0065316E" w:rsidRDefault="00837D75" w:rsidP="00837D75">
            <w:pPr>
              <w:pStyle w:val="af9"/>
              <w:numPr>
                <w:ilvl w:val="0"/>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For the time-domain DMRS pattern (including blanked DMRS, if any):</w:t>
            </w:r>
          </w:p>
          <w:p w14:paraId="51B15A18" w14:textId="77777777" w:rsidR="00837D75" w:rsidRPr="0065316E" w:rsidRDefault="00837D75" w:rsidP="00837D75">
            <w:pPr>
              <w:pStyle w:val="af9"/>
              <w:numPr>
                <w:ilvl w:val="1"/>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For 15kHz single-tone, RAN1 strives to reuse the Rel-17 DMRS pattern</w:t>
            </w:r>
          </w:p>
          <w:p w14:paraId="1BDA3A70" w14:textId="77777777" w:rsidR="00837D75" w:rsidRPr="0065316E" w:rsidRDefault="00837D75" w:rsidP="00837D75">
            <w:pPr>
              <w:pStyle w:val="af9"/>
              <w:numPr>
                <w:ilvl w:val="1"/>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For 3.75kHz single-tone</w:t>
            </w:r>
          </w:p>
          <w:p w14:paraId="1E00ADDC" w14:textId="77777777" w:rsidR="00837D75" w:rsidRPr="0065316E" w:rsidRDefault="00837D75" w:rsidP="00837D75">
            <w:pPr>
              <w:pStyle w:val="af9"/>
              <w:numPr>
                <w:ilvl w:val="2"/>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 xml:space="preserve"> RAN1 studies</w:t>
            </w:r>
          </w:p>
          <w:p w14:paraId="1B1A9C3A" w14:textId="77777777" w:rsidR="00837D75" w:rsidRPr="0065316E" w:rsidRDefault="00837D75" w:rsidP="00837D75">
            <w:pPr>
              <w:pStyle w:val="af9"/>
              <w:numPr>
                <w:ilvl w:val="3"/>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Rel-17 DMRS pattern</w:t>
            </w:r>
          </w:p>
          <w:p w14:paraId="66E82599" w14:textId="77777777" w:rsidR="00837D75" w:rsidRPr="0065316E" w:rsidRDefault="00837D75" w:rsidP="00837D75">
            <w:pPr>
              <w:pStyle w:val="af9"/>
              <w:numPr>
                <w:ilvl w:val="3"/>
                <w:numId w:val="26"/>
              </w:numPr>
              <w:spacing w:line="240" w:lineRule="auto"/>
              <w:contextualSpacing/>
              <w:rPr>
                <w:rFonts w:ascii="Times New Roman" w:hAnsi="Times New Roman"/>
                <w:bCs/>
                <w:sz w:val="20"/>
                <w:szCs w:val="20"/>
              </w:rPr>
            </w:pPr>
            <w:r w:rsidRPr="0065316E">
              <w:rPr>
                <w:rFonts w:ascii="Times New Roman" w:hAnsi="Times New Roman"/>
                <w:bCs/>
                <w:sz w:val="20"/>
                <w:szCs w:val="20"/>
              </w:rPr>
              <w:t>A new DMRS pattern</w:t>
            </w:r>
          </w:p>
          <w:p w14:paraId="72F75830" w14:textId="77777777" w:rsidR="00837D75" w:rsidRPr="0065316E" w:rsidRDefault="00837D75" w:rsidP="00837D75">
            <w:pPr>
              <w:pStyle w:val="af9"/>
              <w:numPr>
                <w:ilvl w:val="1"/>
                <w:numId w:val="26"/>
              </w:numPr>
              <w:spacing w:line="240" w:lineRule="auto"/>
              <w:contextualSpacing/>
              <w:rPr>
                <w:rFonts w:ascii="Times New Roman" w:hAnsi="Times New Roman"/>
                <w:bCs/>
                <w:sz w:val="20"/>
                <w:szCs w:val="20"/>
              </w:rPr>
            </w:pPr>
            <w:r w:rsidRPr="0065316E">
              <w:rPr>
                <w:rFonts w:ascii="Times New Roman" w:hAnsi="Times New Roman"/>
                <w:sz w:val="20"/>
                <w:szCs w:val="20"/>
              </w:rPr>
              <w:t xml:space="preserve">The DMRS overhead </w:t>
            </w:r>
            <w:r w:rsidRPr="0065316E">
              <w:rPr>
                <w:rFonts w:ascii="Times New Roman" w:hAnsi="Times New Roman"/>
                <w:bCs/>
                <w:sz w:val="20"/>
                <w:szCs w:val="20"/>
              </w:rPr>
              <w:t xml:space="preserve">(including blanked DMRS, if any) </w:t>
            </w:r>
            <w:r w:rsidRPr="0065316E">
              <w:rPr>
                <w:rFonts w:ascii="Times New Roman" w:hAnsi="Times New Roman"/>
                <w:sz w:val="20"/>
                <w:szCs w:val="20"/>
              </w:rPr>
              <w:t>for OCC is the same as for Rel-17</w:t>
            </w:r>
          </w:p>
          <w:p w14:paraId="15FF2213" w14:textId="77777777" w:rsidR="00837D75" w:rsidRPr="0065316E" w:rsidRDefault="00837D75" w:rsidP="00837D75">
            <w:pPr>
              <w:spacing w:after="0" w:line="240" w:lineRule="auto"/>
              <w:rPr>
                <w:lang w:eastAsia="x-none"/>
              </w:rPr>
            </w:pPr>
          </w:p>
          <w:p w14:paraId="77CAF775" w14:textId="77777777" w:rsidR="00837D75" w:rsidRPr="0065316E" w:rsidRDefault="00837D75" w:rsidP="00837D75">
            <w:pPr>
              <w:spacing w:after="0" w:line="240" w:lineRule="auto"/>
              <w:rPr>
                <w:bCs/>
              </w:rPr>
            </w:pPr>
            <w:r w:rsidRPr="0065316E">
              <w:rPr>
                <w:bCs/>
                <w:highlight w:val="green"/>
              </w:rPr>
              <w:t>Agreement</w:t>
            </w:r>
          </w:p>
          <w:p w14:paraId="25C67BF4" w14:textId="39C3DB60" w:rsidR="00FB0273" w:rsidRPr="00837D75" w:rsidRDefault="00837D75" w:rsidP="00837D75">
            <w:pPr>
              <w:spacing w:after="0" w:line="240" w:lineRule="auto"/>
              <w:contextualSpacing/>
            </w:pPr>
            <w:r w:rsidRPr="0065316E">
              <w:rPr>
                <w:bCs/>
              </w:rPr>
              <w:t>The Rel-17 guard period locations and length for NB-</w:t>
            </w:r>
            <w:proofErr w:type="spellStart"/>
            <w:r w:rsidRPr="0065316E">
              <w:rPr>
                <w:bCs/>
              </w:rPr>
              <w:t>IoT</w:t>
            </w:r>
            <w:proofErr w:type="spellEnd"/>
            <w:r w:rsidRPr="0065316E">
              <w:rPr>
                <w:bCs/>
              </w:rPr>
              <w:t xml:space="preserve"> 3.75kHz UL slot are preserved when OCC is applied to NPUSCH format 1.</w:t>
            </w:r>
          </w:p>
        </w:tc>
      </w:tr>
    </w:tbl>
    <w:p w14:paraId="71C2D090" w14:textId="77777777" w:rsidR="00935E9F" w:rsidRDefault="00935E9F" w:rsidP="00A82319">
      <w:pPr>
        <w:spacing w:before="180"/>
        <w:ind w:firstLine="284"/>
        <w:jc w:val="both"/>
        <w:rPr>
          <w:lang w:eastAsia="ko-KR"/>
        </w:rPr>
      </w:pPr>
      <w:bookmarkStart w:id="5" w:name="_GoBack"/>
      <w:bookmarkEnd w:id="5"/>
      <w:r w:rsidRPr="00935E9F">
        <w:rPr>
          <w:lang w:eastAsia="ko-KR"/>
        </w:rPr>
        <w:lastRenderedPageBreak/>
        <w:t xml:space="preserve">In RAN1#117 meeting, two OCC candidate schemes were considered for further down-selection, and it had been observed that symbol-level OCC would provide slightly better performance than slot-level OCC. Regarding specification impacts, both schemes require additional changes about how to map resources when OCC is applied. For example, the OCC spreading factor may be considered for mapping multiple slots or multiple symbols. Therefore, if there wouldn't be a significant difference between them regarding specification impacts, it is slightly preferred to consider symbol-level OCC for </w:t>
      </w:r>
      <w:proofErr w:type="gramStart"/>
      <w:r w:rsidRPr="00935E9F">
        <w:rPr>
          <w:lang w:eastAsia="ko-KR"/>
        </w:rPr>
        <w:t>3.75kHz</w:t>
      </w:r>
      <w:proofErr w:type="gramEnd"/>
      <w:r w:rsidRPr="00935E9F">
        <w:rPr>
          <w:lang w:eastAsia="ko-KR"/>
        </w:rPr>
        <w:t xml:space="preserve"> and 15kHz single-tone NPUSCH format 1. </w:t>
      </w:r>
    </w:p>
    <w:p w14:paraId="0F3FADC3" w14:textId="5A4059D3" w:rsidR="00935E9F" w:rsidRPr="00A82319" w:rsidRDefault="00935E9F" w:rsidP="00A82319">
      <w:pPr>
        <w:spacing w:before="180"/>
        <w:ind w:firstLine="284"/>
        <w:jc w:val="both"/>
        <w:rPr>
          <w:lang w:eastAsia="ko-KR"/>
        </w:rPr>
      </w:pPr>
      <w:r w:rsidRPr="00935E9F">
        <w:rPr>
          <w:lang w:eastAsia="ko-KR"/>
        </w:rPr>
        <w:t xml:space="preserve">Regarding 15kHz multi-tone OCC, it was discussed whether single-tone OCC was sufficient to support or not since FDM based single-tone transmission is viable instead of considering multi-tone OCC transmission. It appears that the performance gap between FDM based single-tone and multi-tone OCC would be similar. Consequently, it is acceptable not to consider </w:t>
      </w:r>
      <w:proofErr w:type="gramStart"/>
      <w:r w:rsidRPr="00935E9F">
        <w:rPr>
          <w:lang w:eastAsia="ko-KR"/>
        </w:rPr>
        <w:t>15kHz</w:t>
      </w:r>
      <w:proofErr w:type="gramEnd"/>
      <w:r w:rsidRPr="00935E9F">
        <w:rPr>
          <w:lang w:eastAsia="ko-KR"/>
        </w:rPr>
        <w:t xml:space="preserve"> multi-tone OCC in Rel-19 NTN.</w:t>
      </w:r>
    </w:p>
    <w:p w14:paraId="001E5C6E" w14:textId="46292B92" w:rsidR="008B0B4E" w:rsidRPr="008B0B4E" w:rsidRDefault="008B0B4E" w:rsidP="008B0B4E">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w:t>
      </w:r>
      <w:r w:rsidR="00D35F6F">
        <w:rPr>
          <w:rFonts w:eastAsia="SimSun"/>
          <w:b/>
          <w:bCs/>
          <w:kern w:val="28"/>
          <w:u w:val="single"/>
          <w:lang w:eastAsia="zh-CN"/>
        </w:rPr>
        <w:t>: Consider only</w:t>
      </w:r>
      <w:r w:rsidR="00FC7740">
        <w:rPr>
          <w:rFonts w:eastAsia="SimSun"/>
          <w:b/>
          <w:bCs/>
          <w:kern w:val="28"/>
          <w:u w:val="single"/>
          <w:lang w:eastAsia="zh-CN"/>
        </w:rPr>
        <w:t xml:space="preserve"> symbol-level OCC </w:t>
      </w:r>
      <w:r w:rsidR="00472C44">
        <w:rPr>
          <w:rFonts w:eastAsia="SimSun"/>
          <w:b/>
          <w:bCs/>
          <w:kern w:val="28"/>
          <w:u w:val="single"/>
          <w:lang w:eastAsia="zh-CN"/>
        </w:rPr>
        <w:t>in case of</w:t>
      </w:r>
      <w:r w:rsidR="00FC7740" w:rsidRPr="00FC7740">
        <w:rPr>
          <w:rFonts w:eastAsia="SimSun"/>
          <w:b/>
          <w:bCs/>
          <w:kern w:val="28"/>
          <w:u w:val="single"/>
          <w:lang w:eastAsia="zh-CN"/>
        </w:rPr>
        <w:t xml:space="preserve"> </w:t>
      </w:r>
      <w:proofErr w:type="gramStart"/>
      <w:r w:rsidR="00FC7740" w:rsidRPr="00FC7740">
        <w:rPr>
          <w:b/>
          <w:bCs/>
          <w:u w:val="single"/>
        </w:rPr>
        <w:t>3.75kHz</w:t>
      </w:r>
      <w:proofErr w:type="gramEnd"/>
      <w:r w:rsidR="00FC7740">
        <w:rPr>
          <w:b/>
          <w:bCs/>
          <w:u w:val="single"/>
        </w:rPr>
        <w:t xml:space="preserve"> </w:t>
      </w:r>
      <w:r w:rsidR="00472C44">
        <w:rPr>
          <w:b/>
          <w:bCs/>
          <w:u w:val="single"/>
        </w:rPr>
        <w:t>&amp;</w:t>
      </w:r>
      <w:r w:rsidR="00FC7740">
        <w:rPr>
          <w:b/>
          <w:bCs/>
          <w:u w:val="single"/>
        </w:rPr>
        <w:t xml:space="preserve"> 15kHz</w:t>
      </w:r>
      <w:r w:rsidR="00FC7740" w:rsidRPr="00FC7740">
        <w:rPr>
          <w:b/>
          <w:bCs/>
          <w:u w:val="single"/>
        </w:rPr>
        <w:t xml:space="preserve"> single-tone OCC for NPUSCH format 1</w:t>
      </w:r>
      <w:r w:rsidRPr="00FC7740">
        <w:rPr>
          <w:rFonts w:eastAsia="SimSun"/>
          <w:b/>
          <w:bCs/>
          <w:kern w:val="28"/>
          <w:u w:val="single"/>
          <w:lang w:eastAsia="zh-CN"/>
        </w:rPr>
        <w:t>.</w:t>
      </w:r>
      <w:r>
        <w:rPr>
          <w:rFonts w:eastAsia="SimSun"/>
          <w:b/>
          <w:bCs/>
          <w:kern w:val="28"/>
          <w:u w:val="single"/>
          <w:lang w:eastAsia="zh-CN"/>
        </w:rPr>
        <w:t xml:space="preserve"> </w:t>
      </w:r>
    </w:p>
    <w:p w14:paraId="62A013DF" w14:textId="604C141A"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325775">
        <w:rPr>
          <w:rFonts w:eastAsia="SimSun"/>
          <w:b/>
          <w:bCs/>
          <w:kern w:val="28"/>
          <w:u w:val="single"/>
          <w:lang w:eastAsia="zh-CN"/>
        </w:rPr>
        <w:t>2</w:t>
      </w:r>
      <w:r w:rsidR="00677EC9">
        <w:rPr>
          <w:rFonts w:eastAsia="SimSun"/>
          <w:b/>
          <w:bCs/>
          <w:kern w:val="28"/>
          <w:u w:val="single"/>
          <w:lang w:eastAsia="zh-CN"/>
        </w:rPr>
        <w:t>:</w:t>
      </w:r>
      <w:r w:rsidR="008B0B4E">
        <w:rPr>
          <w:rFonts w:eastAsia="SimSun"/>
          <w:b/>
          <w:bCs/>
          <w:kern w:val="28"/>
          <w:u w:val="single"/>
          <w:lang w:eastAsia="zh-CN"/>
        </w:rPr>
        <w:t xml:space="preserve"> </w:t>
      </w:r>
      <w:r w:rsidR="00D35F6F">
        <w:rPr>
          <w:rFonts w:eastAsia="SimSun"/>
          <w:b/>
          <w:bCs/>
          <w:kern w:val="28"/>
          <w:u w:val="single"/>
          <w:lang w:eastAsia="zh-CN"/>
        </w:rPr>
        <w:t>Deprioritize multi-tone OCC</w:t>
      </w:r>
      <w:r>
        <w:rPr>
          <w:rFonts w:eastAsia="SimSun"/>
          <w:b/>
          <w:bCs/>
          <w:kern w:val="28"/>
          <w:u w:val="single"/>
          <w:lang w:eastAsia="zh-CN"/>
        </w:rPr>
        <w:t xml:space="preserve">. </w:t>
      </w:r>
    </w:p>
    <w:p w14:paraId="092ED694" w14:textId="77777777" w:rsidR="00291933" w:rsidRDefault="00291933" w:rsidP="00291933">
      <w:pPr>
        <w:spacing w:before="180" w:line="240" w:lineRule="auto"/>
        <w:jc w:val="both"/>
        <w:rPr>
          <w:b/>
        </w:rPr>
      </w:pPr>
    </w:p>
    <w:p w14:paraId="1B7CB97C" w14:textId="62D9F545" w:rsidR="006D3162" w:rsidRDefault="00037D81" w:rsidP="00857C8E">
      <w:pPr>
        <w:spacing w:after="0" w:line="240" w:lineRule="auto"/>
        <w:jc w:val="both"/>
        <w:rPr>
          <w:b/>
          <w:u w:val="single"/>
          <w:lang w:eastAsia="ko-KR"/>
        </w:rPr>
      </w:pPr>
      <w:r w:rsidRPr="008B0B4E">
        <w:rPr>
          <w:b/>
          <w:u w:val="single"/>
          <w:lang w:eastAsia="ko-KR"/>
        </w:rPr>
        <w:t>OCC</w:t>
      </w:r>
      <w:r>
        <w:rPr>
          <w:b/>
          <w:u w:val="single"/>
          <w:lang w:eastAsia="ko-KR"/>
        </w:rPr>
        <w:t xml:space="preserve"> schemes for NPRACH</w:t>
      </w:r>
    </w:p>
    <w:p w14:paraId="3BD9B68E" w14:textId="0AC81015" w:rsidR="00037D81" w:rsidRDefault="00037D81" w:rsidP="00037D81">
      <w:pPr>
        <w:spacing w:before="180"/>
        <w:ind w:firstLine="284"/>
        <w:jc w:val="both"/>
        <w:rPr>
          <w:lang w:eastAsia="ko-KR"/>
        </w:rPr>
      </w:pPr>
      <w:r>
        <w:rPr>
          <w:lang w:eastAsia="ko-KR"/>
        </w:rPr>
        <w:t xml:space="preserve">Several aspects were discussed for evaluating OCC scheme for NPRACH. Before evaluating OCC scheme, some companies provided their concern on the feasibility of OCC scheme for NPRACH. For example, NPRACH has been designed to have repetition with frequency hopping. That’s why keeping orthogonality might be difficult to receiver side, especially in NTN. Actually, though there is a mechanism to pre-compensate time/frequency for uplink transmission in </w:t>
      </w:r>
      <w:proofErr w:type="spellStart"/>
      <w:r>
        <w:rPr>
          <w:lang w:eastAsia="ko-KR"/>
        </w:rPr>
        <w:t>IoT</w:t>
      </w:r>
      <w:proofErr w:type="spellEnd"/>
      <w:r>
        <w:rPr>
          <w:lang w:eastAsia="ko-KR"/>
        </w:rPr>
        <w:t xml:space="preserve"> NTN, it is not clear whether OCC performance could be achieved in reality. Besides, there would be lots of potential issues to be further discussed other than PRACH design. For exa</w:t>
      </w:r>
      <w:r w:rsidR="00752769">
        <w:rPr>
          <w:lang w:eastAsia="ko-KR"/>
        </w:rPr>
        <w:t xml:space="preserve">mple, potential impacts on RAR that may require RAN2 involvement. Considering the limited time, it is preferable to deprioritize enhancement for NPRACH if significant gain is not observed. </w:t>
      </w:r>
    </w:p>
    <w:p w14:paraId="5BEDCB3A" w14:textId="4975264D"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RAN1 c</w:t>
      </w:r>
      <w:r>
        <w:rPr>
          <w:rFonts w:eastAsia="SimSun"/>
          <w:b/>
          <w:bCs/>
          <w:kern w:val="28"/>
          <w:u w:val="single"/>
          <w:lang w:eastAsia="zh-CN"/>
        </w:rPr>
        <w:t>onsider</w:t>
      </w:r>
      <w:r w:rsidR="00E139D1">
        <w:rPr>
          <w:rFonts w:eastAsia="SimSun"/>
          <w:b/>
          <w:bCs/>
          <w:kern w:val="28"/>
          <w:u w:val="single"/>
          <w:lang w:eastAsia="zh-CN"/>
        </w:rPr>
        <w:t>s</w:t>
      </w:r>
      <w:r>
        <w:rPr>
          <w:rFonts w:eastAsia="SimSun"/>
          <w:b/>
          <w:bCs/>
          <w:kern w:val="28"/>
          <w:u w:val="single"/>
          <w:lang w:eastAsia="zh-CN"/>
        </w:rPr>
        <w:t xml:space="preserve"> to deprioritize OCC schemes for NPRACH in Rel-19. </w:t>
      </w:r>
    </w:p>
    <w:p w14:paraId="381DA103" w14:textId="77777777" w:rsidR="006B7839" w:rsidRPr="006B7839" w:rsidRDefault="006B7839" w:rsidP="00037D81">
      <w:pPr>
        <w:spacing w:before="180"/>
        <w:ind w:firstLine="284"/>
        <w:jc w:val="both"/>
        <w:rPr>
          <w:lang w:eastAsia="ko-KR"/>
        </w:rPr>
      </w:pPr>
    </w:p>
    <w:p w14:paraId="63B91ADB" w14:textId="77777777" w:rsidR="006D3162" w:rsidRPr="00915EF3" w:rsidRDefault="006D316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1AFC5DCA" w14:textId="77777777" w:rsidR="00B50E10" w:rsidRPr="008B0B4E" w:rsidRDefault="00B50E10" w:rsidP="00B50E10">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 Consider only symbol-level OCC in case of</w:t>
      </w:r>
      <w:r w:rsidRPr="00FC7740">
        <w:rPr>
          <w:rFonts w:eastAsia="SimSun"/>
          <w:b/>
          <w:bCs/>
          <w:kern w:val="28"/>
          <w:u w:val="single"/>
          <w:lang w:eastAsia="zh-CN"/>
        </w:rPr>
        <w:t xml:space="preserve"> </w:t>
      </w:r>
      <w:proofErr w:type="gramStart"/>
      <w:r w:rsidRPr="00FC7740">
        <w:rPr>
          <w:b/>
          <w:bCs/>
          <w:u w:val="single"/>
        </w:rPr>
        <w:t>3.75kHz</w:t>
      </w:r>
      <w:proofErr w:type="gramEnd"/>
      <w:r>
        <w:rPr>
          <w:b/>
          <w:bCs/>
          <w:u w:val="single"/>
        </w:rPr>
        <w:t xml:space="preserve"> &amp; 15kHz</w:t>
      </w:r>
      <w:r w:rsidRPr="00FC7740">
        <w:rPr>
          <w:b/>
          <w:bCs/>
          <w:u w:val="single"/>
        </w:rPr>
        <w:t xml:space="preserve"> single-tone OCC for NPUSCH format 1</w:t>
      </w:r>
      <w:r w:rsidRPr="00FC7740">
        <w:rPr>
          <w:rFonts w:eastAsia="SimSun"/>
          <w:b/>
          <w:bCs/>
          <w:kern w:val="28"/>
          <w:u w:val="single"/>
          <w:lang w:eastAsia="zh-CN"/>
        </w:rPr>
        <w:t>.</w:t>
      </w:r>
      <w:r>
        <w:rPr>
          <w:rFonts w:eastAsia="SimSun"/>
          <w:b/>
          <w:bCs/>
          <w:kern w:val="28"/>
          <w:u w:val="single"/>
          <w:lang w:eastAsia="zh-CN"/>
        </w:rPr>
        <w:t xml:space="preserve"> </w:t>
      </w:r>
    </w:p>
    <w:p w14:paraId="5EA6D4D0" w14:textId="77777777" w:rsidR="00B50E10" w:rsidRDefault="00B50E10" w:rsidP="00B50E10">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2: Deprioritize multi-tone OCC. </w:t>
      </w:r>
    </w:p>
    <w:p w14:paraId="511A852F" w14:textId="19C4E370" w:rsidR="006B7839" w:rsidRDefault="006B7839" w:rsidP="006B7839">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 xml:space="preserve">3: </w:t>
      </w:r>
      <w:r w:rsidR="00E139D1">
        <w:rPr>
          <w:rFonts w:eastAsia="SimSun"/>
          <w:b/>
          <w:bCs/>
          <w:kern w:val="28"/>
          <w:u w:val="single"/>
          <w:lang w:eastAsia="zh-CN"/>
        </w:rPr>
        <w:t xml:space="preserve">RAN1 considers </w:t>
      </w:r>
      <w:r>
        <w:rPr>
          <w:rFonts w:eastAsia="SimSun"/>
          <w:b/>
          <w:bCs/>
          <w:kern w:val="28"/>
          <w:u w:val="single"/>
          <w:lang w:eastAsia="zh-CN"/>
        </w:rPr>
        <w:t xml:space="preserve">to deprioritize OCC schemes for NPRACH in Rel-19. </w:t>
      </w:r>
    </w:p>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6288B214" w14:textId="6C61A342" w:rsidR="00814CA7" w:rsidRDefault="00814CA7" w:rsidP="00814CA7">
      <w:pPr>
        <w:rPr>
          <w:rFonts w:eastAsia="SimSun"/>
          <w:noProof/>
          <w:lang w:val="en-GB" w:eastAsia="zh-CN"/>
        </w:rPr>
      </w:pPr>
      <w:r>
        <w:rPr>
          <w:rFonts w:eastAsia="SimSun"/>
          <w:noProof/>
          <w:lang w:val="en-GB" w:eastAsia="zh-CN"/>
        </w:rPr>
        <w:t>[</w:t>
      </w:r>
      <w:r w:rsidR="00C55BAA">
        <w:rPr>
          <w:rFonts w:eastAsia="SimSun"/>
          <w:noProof/>
          <w:lang w:val="en-GB" w:eastAsia="zh-CN"/>
        </w:rPr>
        <w:t>1</w:t>
      </w:r>
      <w:r>
        <w:rPr>
          <w:rFonts w:eastAsia="SimSun"/>
          <w:noProof/>
          <w:lang w:val="en-GB" w:eastAsia="zh-CN"/>
        </w:rPr>
        <w:t>] RAN1#11</w:t>
      </w:r>
      <w:r w:rsidR="00B63AAA">
        <w:rPr>
          <w:rFonts w:eastAsia="SimSun"/>
          <w:noProof/>
          <w:lang w:val="en-GB" w:eastAsia="zh-CN"/>
        </w:rPr>
        <w:t>7</w:t>
      </w:r>
      <w:r>
        <w:rPr>
          <w:rFonts w:eastAsia="SimSun"/>
          <w:noProof/>
          <w:lang w:val="en-GB" w:eastAsia="zh-CN"/>
        </w:rPr>
        <w:t xml:space="preserve"> Chair Note</w:t>
      </w:r>
    </w:p>
    <w:sectPr w:rsidR="00814CA7"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77353" w14:textId="77777777" w:rsidR="00907509" w:rsidRDefault="00907509">
      <w:r>
        <w:separator/>
      </w:r>
    </w:p>
  </w:endnote>
  <w:endnote w:type="continuationSeparator" w:id="0">
    <w:p w14:paraId="29A8ABCC" w14:textId="77777777" w:rsidR="00907509" w:rsidRDefault="0090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B47D2" w14:textId="77777777" w:rsidR="00907509" w:rsidRDefault="00907509">
      <w:r>
        <w:separator/>
      </w:r>
    </w:p>
  </w:footnote>
  <w:footnote w:type="continuationSeparator" w:id="0">
    <w:p w14:paraId="221969A2" w14:textId="77777777" w:rsidR="00907509" w:rsidRDefault="00907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8"/>
  </w:num>
  <w:num w:numId="4">
    <w:abstractNumId w:val="19"/>
  </w:num>
  <w:num w:numId="5">
    <w:abstractNumId w:val="4"/>
  </w:num>
  <w:num w:numId="6">
    <w:abstractNumId w:val="22"/>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0"/>
  </w:num>
  <w:num w:numId="11">
    <w:abstractNumId w:val="14"/>
  </w:num>
  <w:num w:numId="12">
    <w:abstractNumId w:val="2"/>
  </w:num>
  <w:num w:numId="13">
    <w:abstractNumId w:val="23"/>
  </w:num>
  <w:num w:numId="14">
    <w:abstractNumId w:val="7"/>
  </w:num>
  <w:num w:numId="15">
    <w:abstractNumId w:val="21"/>
  </w:num>
  <w:num w:numId="16">
    <w:abstractNumId w:val="13"/>
  </w:num>
  <w:num w:numId="17">
    <w:abstractNumId w:val="25"/>
  </w:num>
  <w:num w:numId="18">
    <w:abstractNumId w:val="10"/>
  </w:num>
  <w:num w:numId="19">
    <w:abstractNumId w:val="3"/>
  </w:num>
  <w:num w:numId="20">
    <w:abstractNumId w:val="11"/>
  </w:num>
  <w:num w:numId="21">
    <w:abstractNumId w:val="18"/>
  </w:num>
  <w:num w:numId="22">
    <w:abstractNumId w:val="17"/>
  </w:num>
  <w:num w:numId="23">
    <w:abstractNumId w:val="15"/>
  </w:num>
  <w:num w:numId="24">
    <w:abstractNumId w:val="24"/>
  </w:num>
  <w:num w:numId="25">
    <w:abstractNumId w:val="6"/>
  </w:num>
  <w:num w:numId="2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E18"/>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99"/>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705</Words>
  <Characters>4025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Samsung</cp:lastModifiedBy>
  <cp:revision>29</cp:revision>
  <cp:lastPrinted>2015-10-31T09:51:00Z</cp:lastPrinted>
  <dcterms:created xsi:type="dcterms:W3CDTF">2024-08-06T08:46:00Z</dcterms:created>
  <dcterms:modified xsi:type="dcterms:W3CDTF">2024-08-09T05:50:00Z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